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57</w:t>
      </w:r>
    </w:p>
    <w:p>
      <w:r>
        <w:t>Bundesgericht (BGE), 2011-01-01, DE</w:t>
      </w:r>
    </w:p>
    <w:p>
      <w:r>
        <w:rPr>
          <w:b/>
        </w:rPr>
        <w:t xml:space="preserve">Quelle: </w:t>
      </w:r>
      <w:r>
        <w:t>https://mcp.opencaselaw.ch/entscheid/bge_137 IV 57</w:t>
      </w:r>
    </w:p>
    <w:p>
      <w:r>
        <w:t>FR: ATF 137 IV 57</w:t>
      </w:r>
    </w:p>
    <w:p>
      <w:r>
        <w:t>IT: DTF 137 IV 57</w:t>
      </w:r>
    </w:p>
    <w:p>
      <w:pPr>
        <w:pStyle w:val="Heading2"/>
      </w:pPr>
      <w:r>
        <w:t>Regeste</w:t>
      </w:r>
    </w:p>
    <w:p>
      <w:r>
        <w:t>Regeste Art. 49 Abs. 2 StGB; Gleichartigkeit der Strafen bei retrospektiver Konkurrenz. Die Bildung einer Gesamtstrafe im Sinne von Art. 49 Abs. 1 StGB ist bei nicht gleichartigen Strafen nicht möglich. Diese sind kumulativ zu verhängen, da das Asperationsprinzip nur greift, wenn mehrere gleichartige Strafen ausgesprochen werden. Das gilt auch für die Bildung einer Zusatzstrafe bei retrospektiver Konkurrenz nach Art. 49 Abs. 2 StGB. Demnach ist es ausgeschlossen, eine Freiheitsstrafe als Zusatzstrafe zu einer Geldstrafe als Grundstrafe auszusprechen (E. 4.3).</w:t>
      </w:r>
    </w:p>
    <w:p>
      <w:pPr>
        <w:pStyle w:val="Heading2"/>
      </w:pPr>
      <w:r>
        <w:t>Erwägungen</w:t>
      </w:r>
    </w:p>
    <w:p>
      <w:r>
        <w:rPr>
          <w:b/>
        </w:rPr>
        <w:t>E. 4.3.1</w:t>
      </w:r>
    </w:p>
    <w:p>
      <w:r>
        <w:t>Die Vorinstanz fällte als Zusatzstrafe im Sinne von Art. 49 Abs. 2 StGB eine Freiheitsstrafe zu einer Geldstrafe als Grundstrafe aus. Ein solches Vorgehen entspricht nicht den von der bundesgerichtlichen Rechtsprechung entwickelten Grundsätzen für die Strafzumessung bei retrospektiver Konkurrenz. Bedingung für eine Zusatzstrafe ist stets, dass die Voraussetzungen der Gesamtstrafe nach Art. 49 Abs. 1 StGB erfüllt sind ( BGE 102 IV 242 E. 4b mit Hinweis). Danach sind ungleichartige Strafen kumulativ zu verhängen, weil das Asperationsprinzip nur greift, wenn mehrere gleichartige Strafen ausgesprochen werden. Die Bildung einer Gesamtstrafe ist bei ungleichartigen Strafen nicht möglich (Urteil 6B_785/2009 vom 23. Februar 2010 E. 5.5 mit Hinweisen). Die Praxis zu aArt. 68 StGB ist somit weiterhin massgebend. Gemäss dieser Rechtsprechung mussten beide Strafen verhängt und konnte keine Gesamtstrafe gebildet werden, wenn jemand einerseits mit einer Freiheitsstrafe und anderseits mit einer Busse zu bestrafen war ( BGE 102 IV 242 E. 5 mit Hinweisen). Dies gilt gleichermassen nach neuem Recht, ungeachtet dessen, dass durch die am 1. Januar 2007 in Kraft getretene Revision des Allgemeinen Teils des Strafgesetzbuchs neue Strafarten hinzugekommen sind. Die Bildung einer Gesamtstrafe - und mithin einer Zusatzstrafe - ist also nur möglich, wenn mehrere Geldstrafen, mehrfache gemeinnützige Arbeit, mehrere Freiheitsstrafen oder mehrere Bussen ausgesprochen werden (vgl. JÜRG-BEAT ACKERMANN, in: Basler Kommentar, Strafrecht, Bd. I, 2. Aufl. 2007, N. 37 zu Art. 49 StGB ). Demnach ist es ausgeschlossen, eine Freiheitsstrafe als Zusatzstrafe zu einer Geldstrafe auszusprechen. Aus dem nach aArt. 68 Ziff. 2 StGB ergangenen BGE 132 IV 102 E. 8.2, wonach der Zweitrichter in Bezug auf die Strafart nicht an den rechtskräftigen ersten Entscheid gebunden ist, kann für das heutige Recht nichts abgeleitet werden.</w:t>
      </w:r>
    </w:p>
    <w:p>
      <w:r>
        <w:rPr>
          <w:b/>
        </w:rPr>
        <w:t>E. 4.3.2</w:t>
      </w:r>
    </w:p>
    <w:p>
      <w:r>
        <w:t>Als Zusatzstrafe zu der mit Urteil des Amtsgerichtspräsidenten von Thal-Gäu am 3. November 2009 ausgesprochenen Grundstrafe käme demzufolge nur eine Geldstrafe in Betracht. Ist die Vorinstanz der Ansicht, es sei eine Freiheitsstrafe zu verhängen, muss sie eine eigenständige Strafe bilden. Zudem hat sie in diesem Falle hinreichend zu begründen, weshalb sie sich für eine Freiheitsstrafe anstelle einer Geldstrafe entscheidet (vgl. dazu BGE 134 IV 97 E. 4.2 mit Hinweisen), und gegebenenfalls die Voraussetzung nach Art. 41 Abs. 1 StGB zu berücksichtigen. BGE 137 IV 57 S. 59</w:t>
      </w:r>
    </w:p>
    <w:p>
      <w:r>
        <w:rPr>
          <w:b/>
        </w:rPr>
        <w:t>E. 4.3.3</w:t>
      </w:r>
    </w:p>
    <w:p>
      <w:r>
        <w:t>Das angefochtene Urteil ist aufzuheben. Die Vorinstanz wird in ihrem neuen Entscheid auch die Frage des bedingten Strafvollzugs abermals prüfen müssen, da es bei der Beurteilung der Legalprognose auf die aktuellen Verhältnisse des Beschwerdeführers ankommt ( BGE 134 IV 1 E. 4.2.1 mit Hinweisen). Es erübrigt sich, auf die Beschwerde in diesem Punkt näher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